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</w:rPr>
        <w:t>《</w:t>
      </w:r>
      <w:r>
        <w:rPr>
          <w:rFonts w:hint="eastAsia" w:eastAsia="方正小标宋简体" w:cs="Times New Roman"/>
          <w:sz w:val="44"/>
          <w:lang w:eastAsia="zh-CN"/>
        </w:rPr>
        <w:t>银川市人民政府关于对“超标电动自行车”实施过渡期管理的通告（征求意见稿）</w:t>
      </w:r>
      <w:r>
        <w:rPr>
          <w:rFonts w:hint="default" w:ascii="Times New Roman" w:hAnsi="Times New Roman" w:eastAsia="方正小标宋简体" w:cs="Times New Roman"/>
          <w:sz w:val="44"/>
        </w:rPr>
        <w:t>》的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起草</w:t>
      </w:r>
      <w:r>
        <w:rPr>
          <w:rFonts w:hint="default" w:ascii="Times New Roman" w:hAnsi="Times New Roman" w:eastAsia="方正小标宋简体" w:cs="Times New Roman"/>
          <w:sz w:val="44"/>
        </w:rPr>
        <w:t>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60" w:lineRule="atLeast"/>
        <w:ind w:left="0" w:right="0" w:firstLine="618"/>
        <w:jc w:val="both"/>
        <w:rPr>
          <w:rFonts w:hint="eastAsia" w:ascii="仿宋_GB2312" w:eastAsia="仿宋_GB2312" w:cs="仿宋_GB2312"/>
          <w:i w:val="0"/>
          <w:caps w:val="0"/>
          <w:color w:val="21212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ascii="黑体" w:hAnsi="宋体" w:eastAsia="黑体" w:cs="黑体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制定通告的必要性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近年来，我市电动车</w:t>
      </w:r>
      <w:r>
        <w:rPr>
          <w:rFonts w:hint="default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保有量激增，</w:t>
      </w:r>
      <w:r>
        <w:rPr>
          <w:rFonts w:hint="eastAsia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超标</w:t>
      </w:r>
      <w:r>
        <w:rPr>
          <w:rFonts w:hint="default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电动</w:t>
      </w:r>
      <w:r>
        <w:rPr>
          <w:rFonts w:hint="eastAsia" w:ascii="仿宋_GB2312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自行</w:t>
      </w:r>
      <w:r>
        <w:rPr>
          <w:rFonts w:hint="default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车</w:t>
      </w:r>
      <w:r>
        <w:rPr>
          <w:rFonts w:hint="eastAsia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违法乱象日益突出，闯红灯、抢行、逆行、随意变线等交通违法行为屡见不鲜</w:t>
      </w:r>
      <w:r>
        <w:rPr>
          <w:rFonts w:hint="eastAsia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交通事故不断攀升，安全风险十分突出，严重危及人民群众生产生活安全。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"/>
        </w:rPr>
        <w:t>为进一步规范我市电动车道路交通安全管理，维护道路交通秩序，保护道路交通参与者的合法权益，制定本通告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hAnsi="宋体" w:eastAsia="黑体" w:cs="黑体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eastAsia" w:ascii="黑体" w:hAnsi="宋体" w:eastAsia="黑体" w:cs="黑体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、相关依据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治区党委第十三届四次全会安全生产系列文件中《关于进一步加强道路交通安全管理的方案》明确要求，对“超标电动自行车”实施过渡期管理，未按规定领取临时号牌以及过渡期届满后仍上路行驶的，公安机关要严格依法处罚。各地级市要在2023年底前制定过渡期管理政策，会同生产、销售企业，通过以旧换新、折价回购、发放报废补贴等方式，加快淘汰不符合标准的电动自行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eastAsia" w:ascii="黑体" w:hAnsi="黑体" w:eastAsia="黑体" w:cs="黑体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Times New Roman" w:eastAsia="仿宋_GB2312" w:cs="仿宋_GB2312"/>
          <w:b/>
          <w:bCs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《通告》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共五个方面内容，</w:t>
      </w: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</w:t>
      </w:r>
      <w:r>
        <w:rPr>
          <w:rFonts w:hint="eastAsia" w:ascii="仿宋_GB2312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电动自行车国家标准从脚踏功能、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电驱动或电助动功能、</w:t>
      </w:r>
      <w:r>
        <w:rPr>
          <w:rFonts w:hint="eastAsia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设计时速、整车质量、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电池电压、电机功率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个方面进行了规范</w:t>
      </w:r>
      <w:r>
        <w:rPr>
          <w:rFonts w:hint="eastAsia" w:ascii="仿宋_GB2312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不符合市场监督管理总局、国家标准化管理委员会《电动自行车安全技术规范》（GB 17761-2018）相关技术性能参数的电动两轮车，均为</w:t>
      </w:r>
      <w:r>
        <w:rPr>
          <w:rFonts w:hint="eastAsia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“超标电动自行车”。</w:t>
      </w: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对存量</w:t>
      </w:r>
      <w:r>
        <w:rPr>
          <w:rFonts w:hint="eastAsia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“超标电动自行车”的销售处理进行了明确。</w:t>
      </w: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</w:t>
      </w:r>
      <w:r>
        <w:rPr>
          <w:rFonts w:hint="eastAsia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建议自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2023年12月21日至2026年12月20日期间，对“超标电动自行车”实施三年过渡期管理，相关登记上牌、上路行驶进行明确规范。</w:t>
      </w: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根据公安部《机动车登记规定》，对符合国家标准的电动两轮、三轮摩托车登记上牌、上路行驶进行明确要求。</w:t>
      </w: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相关登记办理方式和流程要求，交警部门将根据具体实施情况另行通知。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jczMTU5MmExNTk3MDI1Y2M2ZjkxMGYxMmU3NzIifQ=="/>
  </w:docVars>
  <w:rsids>
    <w:rsidRoot w:val="4042515B"/>
    <w:rsid w:val="4042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2023-11-17T05:07:00Z</dcterms:created>
  <dc:creator>张sir</dc:creator>
  <cp:lastModifiedBy>张sir</cp:lastModifiedBy>
  <dcterms:modified xsi:type="dcterms:W3CDTF">2023-11-17T05:07:25Z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8DAFDD3F32EB4665B710AA0B9AD6DCFB_11</vt:lpwstr>
  </property>
</Properties>
</file>